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D6CEE" w14:textId="77777777" w:rsidR="005A35F4" w:rsidRPr="00672332" w:rsidRDefault="005A35F4" w:rsidP="005A35F4">
      <w:pPr>
        <w:jc w:val="right"/>
        <w:rPr>
          <w:rFonts w:cs="Tahoma"/>
        </w:rPr>
      </w:pPr>
      <w:r w:rsidRPr="00672332">
        <w:rPr>
          <w:rFonts w:cs="Tahoma"/>
        </w:rPr>
        <w:t>Paslaugų viešojo pirkimo–pardavimo sutarties specialiosios dalies Nr. ST-</w:t>
      </w:r>
    </w:p>
    <w:p w14:paraId="5568E46A" w14:textId="77777777" w:rsidR="005A35F4" w:rsidRPr="00672332" w:rsidRDefault="005A35F4" w:rsidP="005A35F4">
      <w:pPr>
        <w:jc w:val="right"/>
        <w:rPr>
          <w:rFonts w:cs="Tahoma"/>
        </w:rPr>
      </w:pPr>
      <w:r w:rsidRPr="00672332">
        <w:rPr>
          <w:rFonts w:cs="Tahoma"/>
        </w:rPr>
        <w:t xml:space="preserve">Priedas Nr. </w:t>
      </w:r>
      <w:r>
        <w:rPr>
          <w:rFonts w:cs="Tahoma"/>
        </w:rPr>
        <w:t>6</w:t>
      </w:r>
    </w:p>
    <w:p w14:paraId="340F9D63" w14:textId="77777777" w:rsidR="005A35F4" w:rsidRDefault="005A35F4" w:rsidP="005A35F4">
      <w:pPr>
        <w:tabs>
          <w:tab w:val="left" w:pos="5400"/>
        </w:tabs>
        <w:jc w:val="center"/>
        <w:textAlignment w:val="center"/>
        <w:rPr>
          <w:rFonts w:cs="Tahoma"/>
        </w:rPr>
      </w:pPr>
    </w:p>
    <w:p w14:paraId="6B1069F1" w14:textId="77777777" w:rsidR="003E2DA2" w:rsidRDefault="003E2DA2" w:rsidP="008A1116">
      <w:pPr>
        <w:spacing w:line="276" w:lineRule="auto"/>
        <w:ind w:left="5245"/>
        <w:jc w:val="right"/>
        <w:rPr>
          <w:rFonts w:cs="Tahoma"/>
        </w:rPr>
      </w:pPr>
    </w:p>
    <w:p w14:paraId="3AA8A6DE" w14:textId="77777777" w:rsidR="00E42A13" w:rsidRPr="0036404E" w:rsidRDefault="00E42A13" w:rsidP="00D726DA">
      <w:pPr>
        <w:spacing w:line="276" w:lineRule="auto"/>
        <w:ind w:left="5245"/>
        <w:jc w:val="right"/>
        <w:rPr>
          <w:rFonts w:cs="Tahoma"/>
        </w:rPr>
      </w:pPr>
    </w:p>
    <w:p w14:paraId="6FBD37A9" w14:textId="77777777" w:rsidR="003E2DA2" w:rsidRPr="0036404E" w:rsidRDefault="003E2DA2" w:rsidP="00D726DA">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14:paraId="490D4B00" w14:textId="77777777" w:rsidR="003E2DA2" w:rsidRPr="0036404E" w:rsidRDefault="003E2DA2" w:rsidP="00D726DA">
      <w:pPr>
        <w:spacing w:line="276" w:lineRule="auto"/>
        <w:jc w:val="center"/>
        <w:rPr>
          <w:rFonts w:eastAsia="Tahoma" w:cs="Tahoma"/>
          <w:b/>
          <w:i/>
          <w:iCs/>
          <w:color w:val="000000"/>
        </w:rPr>
      </w:pPr>
      <w:r w:rsidRPr="0036404E">
        <w:rPr>
          <w:rFonts w:eastAsia="Tahoma" w:cs="Tahoma"/>
          <w:b/>
          <w:color w:val="000000"/>
        </w:rPr>
        <w:t>KIBERNETINIO SAUGUMO REIKALAVIMŲ</w:t>
      </w:r>
    </w:p>
    <w:p w14:paraId="1E031B8A" w14:textId="77777777" w:rsidR="003E2DA2" w:rsidRPr="0036404E" w:rsidRDefault="003E2DA2" w:rsidP="00D726DA">
      <w:pPr>
        <w:tabs>
          <w:tab w:val="left" w:pos="851"/>
        </w:tabs>
        <w:autoSpaceDE w:val="0"/>
        <w:autoSpaceDN w:val="0"/>
        <w:adjustRightInd w:val="0"/>
        <w:spacing w:line="276" w:lineRule="auto"/>
        <w:ind w:firstLine="709"/>
        <w:jc w:val="right"/>
        <w:rPr>
          <w:rFonts w:eastAsia="Tahoma" w:cs="Tahoma"/>
          <w:bCs/>
          <w:color w:val="000000"/>
        </w:rPr>
      </w:pPr>
    </w:p>
    <w:p w14:paraId="55ED656D" w14:textId="3B74D6D6" w:rsidR="003F10BF" w:rsidRPr="0036404E" w:rsidRDefault="003F10BF" w:rsidP="00D726DA">
      <w:pPr>
        <w:spacing w:line="276" w:lineRule="auto"/>
        <w:ind w:firstLine="851"/>
        <w:jc w:val="both"/>
        <w:rPr>
          <w:rFonts w:eastAsia="Tahoma" w:cs="Tahoma"/>
          <w:bCs/>
        </w:rPr>
      </w:pPr>
      <w:r w:rsidRPr="0036404E">
        <w:rPr>
          <w:rFonts w:eastAsia="Tahoma" w:cs="Tahoma"/>
          <w:color w:val="000000" w:themeColor="text1"/>
        </w:rPr>
        <w:t>Vykdydamas</w:t>
      </w:r>
      <w:r w:rsidR="001524A1">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EndPr/>
        <w:sdtContent>
          <w:r w:rsidR="00844DA7">
            <w:rPr>
              <w:rFonts w:cs="Tahoma"/>
            </w:rPr>
            <w:t>Paslaugų</w:t>
          </w:r>
        </w:sdtContent>
      </w:sdt>
      <w:r w:rsidRPr="0036404E">
        <w:rPr>
          <w:rFonts w:eastAsia="Tahoma" w:cs="Tahoma"/>
          <w:color w:val="000000" w:themeColor="text1"/>
        </w:rPr>
        <w:t xml:space="preserve"> </w:t>
      </w:r>
      <w:bookmarkStart w:id="0" w:name="_Hlk156488384"/>
      <w:r w:rsidRPr="0036404E">
        <w:rPr>
          <w:rFonts w:eastAsia="Tahoma" w:cs="Tahoma"/>
          <w:color w:val="000000" w:themeColor="text1"/>
        </w:rPr>
        <w:t xml:space="preserve">viešojo pirkimo–pardavimo </w:t>
      </w:r>
      <w:bookmarkEnd w:id="0"/>
      <w:r w:rsidRPr="0036404E">
        <w:rPr>
          <w:rFonts w:eastAsia="Tahoma" w:cs="Tahoma"/>
          <w:color w:val="000000" w:themeColor="text1"/>
        </w:rPr>
        <w:t>sutartį (toliau – Sutartis)</w:t>
      </w:r>
      <w:r w:rsidR="001524A1">
        <w:rPr>
          <w:rFonts w:eastAsia="Tahoma" w:cs="Tahoma"/>
          <w:color w:val="000000" w:themeColor="text1"/>
        </w:rPr>
        <w:t>,</w:t>
      </w:r>
      <w:r w:rsidRPr="0036404E">
        <w:rPr>
          <w:rFonts w:eastAsia="Tahoma" w:cs="Tahoma"/>
          <w:color w:val="000000" w:themeColor="text1"/>
        </w:rPr>
        <w:t xml:space="preserve"> </w:t>
      </w:r>
      <w:r w:rsidR="001524A1">
        <w:rPr>
          <w:rFonts w:cs="Tahoma"/>
          <w:bCs/>
        </w:rPr>
        <w:t>t</w:t>
      </w:r>
      <w:r w:rsidRPr="0036404E">
        <w:rPr>
          <w:rFonts w:cs="Tahoma"/>
          <w:bCs/>
        </w:rPr>
        <w:t>iekėjas privalo užtikrinti tinkamą duomenų saugumo lygį, t. y. nuolatinį tvarkomų asmens duomenų konfidencialumą, vientisumą, prieinamumą ir duomenų tvarkymo IT sistemų atsparumą, ir</w:t>
      </w:r>
      <w:r w:rsidR="001524A1">
        <w:rPr>
          <w:rFonts w:cs="Tahoma"/>
          <w:bCs/>
        </w:rPr>
        <w:t xml:space="preserve">, siekdamas </w:t>
      </w:r>
      <w:r w:rsidRPr="0036404E">
        <w:rPr>
          <w:rFonts w:cs="Tahoma"/>
          <w:bCs/>
        </w:rPr>
        <w:t>šio tiksl</w:t>
      </w:r>
      <w:r w:rsidR="001524A1">
        <w:rPr>
          <w:rFonts w:cs="Tahoma"/>
          <w:bCs/>
        </w:rPr>
        <w:t>o,</w:t>
      </w:r>
      <w:r w:rsidRPr="0036404E">
        <w:rPr>
          <w:rFonts w:cs="Tahoma"/>
          <w:bCs/>
        </w:rPr>
        <w:t xml:space="preserve"> priimti tinkamus sprendimus dėl techninių ir organizacinių saugumo priemonių naudojimo. Jei </w:t>
      </w:r>
      <w:r w:rsidR="00B50B18">
        <w:rPr>
          <w:rFonts w:eastAsia="Calibri" w:cs="Tahoma"/>
          <w:color w:val="000000" w:themeColor="text1"/>
        </w:rPr>
        <w:t>t</w:t>
      </w:r>
      <w:r w:rsidRPr="0036404E">
        <w:rPr>
          <w:rFonts w:eastAsia="Calibri" w:cs="Tahoma"/>
          <w:color w:val="000000" w:themeColor="text1"/>
        </w:rPr>
        <w:t xml:space="preserve">iekėjas </w:t>
      </w:r>
      <w:r w:rsidRPr="0036404E">
        <w:rPr>
          <w:rFonts w:eastAsia="Tahoma" w:cs="Tahoma"/>
          <w:bCs/>
        </w:rPr>
        <w:t xml:space="preserve">aptarnauja kritinę informacinių ir ryšių technologijų (toliau – IRT) infrastruktūrą arba </w:t>
      </w:r>
      <w:r w:rsidRPr="0036404E" w:rsidDel="00C81B7F">
        <w:rPr>
          <w:rFonts w:eastAsia="Tahoma" w:cs="Tahoma"/>
        </w:rPr>
        <w:t>teikia</w:t>
      </w:r>
      <w:r w:rsidRPr="0036404E">
        <w:rPr>
          <w:rFonts w:eastAsia="Tahoma" w:cs="Tahoma"/>
        </w:rPr>
        <w:t xml:space="preserve"> kitas esmines Lietuvos Respublikos kibernetinio saugumo įstatymo 1 priede numatytas paslaugas </w:t>
      </w:r>
      <w:r w:rsidRPr="0036404E">
        <w:rPr>
          <w:rFonts w:eastAsia="Tahoma" w:cs="Tahoma"/>
          <w:bCs/>
        </w:rPr>
        <w:t>Lietuvoje</w:t>
      </w:r>
      <w:r w:rsidRPr="0036404E">
        <w:rPr>
          <w:rFonts w:eastAsia="Tahoma" w:cs="Tahoma"/>
        </w:rPr>
        <w:t>,</w:t>
      </w:r>
      <w:r w:rsidRPr="0036404E">
        <w:rPr>
          <w:rFonts w:eastAsia="Calibri" w:cs="Tahoma"/>
          <w:color w:val="000000" w:themeColor="text1"/>
        </w:rPr>
        <w:t xml:space="preserve"> jis laikosi Kibernetinio saugumo reikalavimų aprašo, patvirtinto Lietuvos Respublikos Vyriausybės 2018 m. rugpjūčio 13 d. nutarimu Nr. 818 „D</w:t>
      </w:r>
      <w:r w:rsidRPr="0036404E">
        <w:rPr>
          <w:rFonts w:cs="Tahoma"/>
          <w:color w:val="000000" w:themeColor="text1"/>
        </w:rPr>
        <w:t>ėl Lietuvos Respublikos kibernetinio saugumo įstatymo įgyvendinimo</w:t>
      </w:r>
      <w:r w:rsidRPr="0036404E">
        <w:rPr>
          <w:rFonts w:cs="Tahoma"/>
          <w:caps/>
          <w:color w:val="000000" w:themeColor="text1"/>
        </w:rPr>
        <w:t xml:space="preserve">“, </w:t>
      </w:r>
      <w:r w:rsidRPr="0036404E">
        <w:rPr>
          <w:rFonts w:eastAsia="Calibri" w:cs="Tahoma"/>
          <w:color w:val="000000" w:themeColor="text1"/>
        </w:rPr>
        <w:t>reikalavimų, taikomų kibernetinio saugumo esminiam subjektui.</w:t>
      </w:r>
      <w:r w:rsidRPr="0036404E">
        <w:rPr>
          <w:rFonts w:eastAsia="Tahoma" w:cs="Tahoma"/>
          <w:bCs/>
        </w:rPr>
        <w:t xml:space="preserve"> Jeigu tai užsienio </w:t>
      </w:r>
      <w:r w:rsidR="00B50B18">
        <w:rPr>
          <w:rFonts w:eastAsia="Tahoma" w:cs="Tahoma"/>
          <w:bCs/>
        </w:rPr>
        <w:t>t</w:t>
      </w:r>
      <w:r w:rsidRPr="0036404E">
        <w:rPr>
          <w:rFonts w:eastAsia="Tahoma" w:cs="Tahoma"/>
          <w:bCs/>
        </w:rPr>
        <w:t>iekėjas, kuris jam perduotus duomenis tvarko ne valstybės įmonės Registrų centro (toliau – Registrų centro) IRT infrastruktūroje, turi būti laikomasi tarptautinių</w:t>
      </w:r>
      <w:r w:rsidR="00B50B18">
        <w:rPr>
          <w:rFonts w:eastAsia="Tahoma" w:cs="Tahoma"/>
          <w:bCs/>
        </w:rPr>
        <w:t>, pavyzdžiui,</w:t>
      </w:r>
      <w:r w:rsidR="00B50B18" w:rsidRPr="00B50B18">
        <w:rPr>
          <w:rFonts w:eastAsia="Tahoma" w:cs="Tahoma"/>
          <w:bCs/>
        </w:rPr>
        <w:t xml:space="preserve"> </w:t>
      </w:r>
      <w:r w:rsidR="00B50B18" w:rsidRPr="0036404E">
        <w:rPr>
          <w:rFonts w:eastAsia="Tahoma" w:cs="Tahoma"/>
          <w:bCs/>
        </w:rPr>
        <w:t>ISO/IEC 27001</w:t>
      </w:r>
      <w:r w:rsidR="00B50B18">
        <w:rPr>
          <w:rFonts w:eastAsia="Tahoma" w:cs="Tahoma"/>
          <w:bCs/>
        </w:rPr>
        <w:t>,</w:t>
      </w:r>
      <w:r w:rsidRPr="0036404E">
        <w:rPr>
          <w:rFonts w:eastAsia="Tahoma" w:cs="Tahoma"/>
          <w:bCs/>
        </w:rPr>
        <w:t xml:space="preserve"> standartų reikalavimų arba </w:t>
      </w:r>
      <w:r w:rsidR="00F65093">
        <w:rPr>
          <w:rFonts w:eastAsia="Tahoma" w:cs="Tahoma"/>
          <w:bCs/>
        </w:rPr>
        <w:t xml:space="preserve">kitų </w:t>
      </w:r>
      <w:r w:rsidRPr="0036404E">
        <w:rPr>
          <w:rFonts w:eastAsia="Tahoma" w:cs="Tahoma"/>
          <w:bCs/>
        </w:rPr>
        <w:t>lygiaverčių standartų</w:t>
      </w:r>
      <w:r w:rsidR="00F65093">
        <w:rPr>
          <w:rFonts w:eastAsia="Tahoma" w:cs="Tahoma"/>
        </w:rPr>
        <w:br/>
      </w:r>
      <w:r w:rsidRPr="0036404E">
        <w:rPr>
          <w:rFonts w:eastAsia="Tahoma" w:cs="Tahoma"/>
        </w:rPr>
        <w:t>(NIST CSF, SOC 2 ir pan.).</w:t>
      </w:r>
      <w:r w:rsidRPr="0036404E">
        <w:rPr>
          <w:rFonts w:eastAsia="Tahoma" w:cs="Tahoma"/>
          <w:bCs/>
        </w:rPr>
        <w:t xml:space="preserve"> </w:t>
      </w:r>
    </w:p>
    <w:p w14:paraId="0F58EAB5" w14:textId="77777777" w:rsidR="003F10BF" w:rsidRPr="0036404E" w:rsidRDefault="003F10BF" w:rsidP="00D726DA">
      <w:pPr>
        <w:spacing w:after="120" w:line="276" w:lineRule="auto"/>
        <w:ind w:firstLine="851"/>
        <w:jc w:val="both"/>
        <w:rPr>
          <w:rFonts w:eastAsia="Tahoma" w:cs="Tahoma"/>
          <w:bCs/>
          <w:color w:val="000000"/>
        </w:rPr>
      </w:pPr>
      <w:r w:rsidRPr="0036404E">
        <w:rPr>
          <w:rFonts w:eastAsia="Tahoma" w:cs="Tahoma"/>
          <w:bCs/>
        </w:rPr>
        <w:t>Tiekėjas įsipareigoja užtikrinti toliau išvardintų organizacinių ir techninių kibernetinio saugumo reikalavimų įgyvendinimą</w:t>
      </w:r>
      <w:r w:rsidRPr="0036404E">
        <w:rPr>
          <w:rFonts w:eastAsia="Tahoma" w:cs="Tahoma"/>
          <w:color w:val="000000" w:themeColor="text1"/>
        </w:rPr>
        <w:t>:</w:t>
      </w:r>
    </w:p>
    <w:tbl>
      <w:tblPr>
        <w:tblStyle w:val="TableGrid"/>
        <w:tblW w:w="9634" w:type="dxa"/>
        <w:tblLayout w:type="fixed"/>
        <w:tblLook w:val="04A0" w:firstRow="1" w:lastRow="0" w:firstColumn="1" w:lastColumn="0" w:noHBand="0" w:noVBand="1"/>
      </w:tblPr>
      <w:tblGrid>
        <w:gridCol w:w="2122"/>
        <w:gridCol w:w="7512"/>
      </w:tblGrid>
      <w:tr w:rsidR="003E2DA2" w:rsidRPr="009600FD" w14:paraId="48CC7D68" w14:textId="77777777" w:rsidTr="00D726DA">
        <w:tc>
          <w:tcPr>
            <w:tcW w:w="2122" w:type="dxa"/>
          </w:tcPr>
          <w:p w14:paraId="5B94F72C" w14:textId="77777777" w:rsidR="003E2DA2" w:rsidRPr="0036404E" w:rsidRDefault="003E2DA2" w:rsidP="00D726DA">
            <w:pPr>
              <w:spacing w:line="276" w:lineRule="auto"/>
              <w:jc w:val="center"/>
              <w:rPr>
                <w:rFonts w:eastAsia="Tahoma" w:cs="Tahoma"/>
                <w:color w:val="000000"/>
              </w:rPr>
            </w:pPr>
            <w:r w:rsidRPr="0036404E">
              <w:rPr>
                <w:rFonts w:cs="Tahoma"/>
              </w:rPr>
              <w:t>1. Organizacinės duomenų tvarkymo saugumo priemonės</w:t>
            </w:r>
          </w:p>
        </w:tc>
        <w:tc>
          <w:tcPr>
            <w:tcW w:w="7512" w:type="dxa"/>
          </w:tcPr>
          <w:p w14:paraId="19B9E856" w14:textId="41B57AB5" w:rsidR="003F10BF" w:rsidRPr="0036404E" w:rsidRDefault="003F10BF" w:rsidP="00D726DA">
            <w:pPr>
              <w:pStyle w:val="ListParagraph"/>
              <w:numPr>
                <w:ilvl w:val="1"/>
                <w:numId w:val="15"/>
              </w:numPr>
              <w:spacing w:line="276" w:lineRule="auto"/>
              <w:ind w:left="601" w:hanging="460"/>
              <w:jc w:val="both"/>
              <w:rPr>
                <w:rFonts w:eastAsia="Calibri" w:cs="Tahoma"/>
                <w:bCs/>
                <w:color w:val="000000"/>
              </w:rPr>
            </w:pPr>
            <w:r w:rsidRPr="0036404E">
              <w:rPr>
                <w:rFonts w:eastAsia="Calibri" w:cs="Tahoma"/>
                <w:color w:val="000000" w:themeColor="text1"/>
              </w:rPr>
              <w:t xml:space="preserve">Sudarius Sutartį, </w:t>
            </w:r>
            <w:r w:rsidR="00F32A97">
              <w:rPr>
                <w:rFonts w:eastAsia="Calibri" w:cs="Tahoma"/>
                <w:color w:val="000000" w:themeColor="text1"/>
              </w:rPr>
              <w:t>t</w:t>
            </w:r>
            <w:r w:rsidRPr="0036404E">
              <w:rPr>
                <w:rFonts w:eastAsia="Calibri" w:cs="Tahoma"/>
                <w:color w:val="000000" w:themeColor="text1"/>
              </w:rPr>
              <w:t xml:space="preserve">iekėjo paskirti darbuotojai, kurie teiks </w:t>
            </w:r>
            <w:r w:rsidRPr="0036404E">
              <w:rPr>
                <w:rFonts w:cs="Tahoma"/>
                <w:color w:val="000000" w:themeColor="text1"/>
              </w:rPr>
              <w:t>paslaugas</w:t>
            </w:r>
            <w:r w:rsidRPr="0036404E">
              <w:rPr>
                <w:rFonts w:eastAsia="Calibri" w:cs="Tahoma"/>
                <w:color w:val="000000" w:themeColor="text1"/>
              </w:rPr>
              <w:t xml:space="preserve"> pagal šią Sutartį ir jungsis prie Registrų centro IRT infrastruktūros, privalo susipažinti su informacinio ištekliaus valdytojo patvirtinta Kibernetinio saugumo politika ir ją įgyvendinančiais teisės aktais bei laikytis nustatytų reikalavimų. Tais atvejais, kai </w:t>
            </w:r>
            <w:r w:rsidR="00F32A97">
              <w:rPr>
                <w:rFonts w:eastAsia="Calibri" w:cs="Tahoma"/>
                <w:color w:val="000000" w:themeColor="text1"/>
              </w:rPr>
              <w:t>t</w:t>
            </w:r>
            <w:r w:rsidRPr="0036404E">
              <w:rPr>
                <w:rFonts w:eastAsia="Calibri" w:cs="Tahoma"/>
                <w:color w:val="000000" w:themeColor="text1"/>
              </w:rPr>
              <w:t>iekėjui yra perduodama tvarkyti Registrų centro duomenis savo (</w:t>
            </w:r>
            <w:r w:rsidR="00F32A97">
              <w:rPr>
                <w:rFonts w:eastAsia="Calibri" w:cs="Tahoma"/>
                <w:color w:val="000000" w:themeColor="text1"/>
              </w:rPr>
              <w:t>t</w:t>
            </w:r>
            <w:r w:rsidRPr="0036404E">
              <w:rPr>
                <w:rFonts w:eastAsia="Calibri" w:cs="Tahoma"/>
                <w:color w:val="000000" w:themeColor="text1"/>
              </w:rPr>
              <w:t xml:space="preserve">iekėjo) infrastruktūroje, </w:t>
            </w:r>
            <w:r w:rsidR="00F32A97">
              <w:rPr>
                <w:rFonts w:eastAsia="Calibri" w:cs="Tahoma"/>
                <w:color w:val="000000" w:themeColor="text1"/>
              </w:rPr>
              <w:t>t</w:t>
            </w:r>
            <w:r w:rsidRPr="0036404E">
              <w:rPr>
                <w:rFonts w:eastAsia="Calibri" w:cs="Tahoma"/>
                <w:color w:val="000000" w:themeColor="text1"/>
              </w:rPr>
              <w:t xml:space="preserve">iekėjui būtina vadovautis </w:t>
            </w:r>
            <w:r w:rsidR="00F32A97">
              <w:rPr>
                <w:rFonts w:eastAsia="Calibri" w:cs="Tahoma"/>
                <w:color w:val="000000" w:themeColor="text1"/>
              </w:rPr>
              <w:t>t</w:t>
            </w:r>
            <w:r w:rsidRPr="0036404E">
              <w:rPr>
                <w:rFonts w:eastAsia="Calibri" w:cs="Tahoma"/>
                <w:color w:val="000000" w:themeColor="text1"/>
              </w:rPr>
              <w:t>iekėjo organizacijoje patvirtinta informacijos ir (ar) kibernetinio saugumo politika.</w:t>
            </w:r>
          </w:p>
          <w:p w14:paraId="0C12E012" w14:textId="6645A5A4" w:rsidR="003F10BF" w:rsidRPr="006669E6"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14:paraId="4B2AC830" w14:textId="414B581C" w:rsidR="003F10BF" w:rsidRPr="0036404E" w:rsidRDefault="00F32A97" w:rsidP="00D726DA">
            <w:pPr>
              <w:pStyle w:val="ListParagraph"/>
              <w:numPr>
                <w:ilvl w:val="1"/>
                <w:numId w:val="15"/>
              </w:numPr>
              <w:tabs>
                <w:tab w:val="left" w:pos="620"/>
              </w:tabs>
              <w:spacing w:line="276" w:lineRule="auto"/>
              <w:ind w:left="601" w:hanging="460"/>
              <w:jc w:val="both"/>
              <w:rPr>
                <w:rFonts w:cs="Tahoma"/>
                <w:bCs/>
              </w:rPr>
            </w:pPr>
            <w:r>
              <w:rPr>
                <w:rFonts w:cs="Tahoma"/>
                <w:bCs/>
              </w:rPr>
              <w:t>Privaloma u</w:t>
            </w:r>
            <w:r w:rsidR="003F10BF" w:rsidRPr="0036404E">
              <w:rPr>
                <w:rFonts w:cs="Tahoma"/>
                <w:bCs/>
              </w:rPr>
              <w:t xml:space="preserve">žtikrinti </w:t>
            </w:r>
            <w:r w:rsidR="003F10BF" w:rsidRPr="0036404E">
              <w:rPr>
                <w:rFonts w:cs="Tahoma"/>
              </w:rPr>
              <w:t>gautų</w:t>
            </w:r>
            <w:r w:rsidR="003F10BF" w:rsidRPr="0036404E">
              <w:rPr>
                <w:rFonts w:cs="Tahoma"/>
                <w:bCs/>
              </w:rPr>
              <w:t xml:space="preserve"> prisijungimo duomenų saugumą ir neatskleisti jų trečiosioms šalims.</w:t>
            </w:r>
          </w:p>
          <w:p w14:paraId="434EB560" w14:textId="439418BA" w:rsidR="003F10BF" w:rsidRPr="0036404E"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14:paraId="775F84CE" w14:textId="77777777" w:rsidR="004C00CF"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rPr>
              <w:t>Tiekėjas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14:paraId="0E1C55E7" w14:textId="5C4FCF77" w:rsidR="00D611AB" w:rsidRDefault="00190E26" w:rsidP="00D726DA">
            <w:pPr>
              <w:pStyle w:val="ListParagraph"/>
              <w:numPr>
                <w:ilvl w:val="1"/>
                <w:numId w:val="15"/>
              </w:numPr>
              <w:tabs>
                <w:tab w:val="left" w:pos="620"/>
              </w:tabs>
              <w:spacing w:line="276" w:lineRule="auto"/>
              <w:ind w:left="601" w:hanging="460"/>
              <w:jc w:val="both"/>
              <w:rPr>
                <w:rFonts w:cs="Tahoma"/>
              </w:rPr>
            </w:pPr>
            <w:r w:rsidRPr="004C00CF">
              <w:rPr>
                <w:rFonts w:cs="Tahoma"/>
              </w:rPr>
              <w:t xml:space="preserve">Tiekėjo darbuotojui pasitraukiant iš darbo vietos, turi būti imamasi priemonių, kad su informacija, kuri apdorojama Registrų centro IRT </w:t>
            </w:r>
            <w:r w:rsidRPr="004C00CF">
              <w:rPr>
                <w:rFonts w:cs="Tahoma"/>
              </w:rPr>
              <w:lastRenderedPageBreak/>
              <w:t>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14:paraId="7DA74F8E" w14:textId="3A98AC72" w:rsidR="003F10BF" w:rsidRPr="003723F4" w:rsidRDefault="003F10BF" w:rsidP="00D726DA">
            <w:pPr>
              <w:pStyle w:val="ListParagraph"/>
              <w:numPr>
                <w:ilvl w:val="1"/>
                <w:numId w:val="15"/>
              </w:numPr>
              <w:spacing w:line="276" w:lineRule="auto"/>
              <w:ind w:left="601" w:hanging="460"/>
              <w:jc w:val="both"/>
              <w:rPr>
                <w:rFonts w:cs="Tahoma"/>
              </w:rPr>
            </w:pPr>
            <w:r w:rsidRPr="003723F4">
              <w:rPr>
                <w:rFonts w:cs="Tahoma"/>
              </w:rPr>
              <w:t>Tiekėjas turi užtikrinti, kad jo pasitelkti tiekėjai (subtiekėjai) atitiktų tuos pačius informacijos ir kibernetinio saugumo reikalavimus.</w:t>
            </w:r>
          </w:p>
          <w:p w14:paraId="16A3F9AB" w14:textId="77777777" w:rsidR="003F10BF" w:rsidRPr="0036404E" w:rsidRDefault="003F10BF" w:rsidP="00D726DA">
            <w:pPr>
              <w:pStyle w:val="ListParagraph"/>
              <w:numPr>
                <w:ilvl w:val="1"/>
                <w:numId w:val="15"/>
              </w:numPr>
              <w:spacing w:line="276" w:lineRule="auto"/>
              <w:ind w:left="601" w:hanging="460"/>
              <w:jc w:val="both"/>
              <w:rPr>
                <w:rFonts w:cs="Tahoma"/>
              </w:rPr>
            </w:pPr>
            <w:r w:rsidRPr="0036404E">
              <w:rPr>
                <w:rFonts w:cs="Tahoma"/>
              </w:rPr>
              <w:t>Tiekėjas turi nedelsiant informuoti Registrų centrą apie nutrūkusius darbo santykius su organizacijos darbuotoju, kuriam buvo suteikta prieiga prie Registrų centro IRT infrastruktūroje tvarkomos informacijos.</w:t>
            </w:r>
          </w:p>
          <w:p w14:paraId="2BADCAFF" w14:textId="70FECE38" w:rsidR="003F10BF" w:rsidRPr="0036404E" w:rsidRDefault="003F10BF" w:rsidP="00D726DA">
            <w:pPr>
              <w:pStyle w:val="ListParagraph"/>
              <w:numPr>
                <w:ilvl w:val="1"/>
                <w:numId w:val="15"/>
              </w:numPr>
              <w:spacing w:line="276" w:lineRule="auto"/>
              <w:ind w:left="601" w:hanging="460"/>
              <w:jc w:val="both"/>
              <w:rPr>
                <w:rFonts w:cs="Tahoma"/>
                <w:bCs/>
              </w:rPr>
            </w:pPr>
            <w:r w:rsidRPr="0036404E">
              <w:rPr>
                <w:rFonts w:cs="Tahoma"/>
                <w:bCs/>
              </w:rPr>
              <w:t>Tiekėjo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00EA5D5A" w:rsidRPr="00C165AD">
              <w:rPr>
                <w:rFonts w:cs="Tahoma"/>
              </w:rPr>
              <w:t>telefon</w:t>
            </w:r>
            <w:r w:rsidR="00146351">
              <w:rPr>
                <w:rFonts w:cs="Tahoma"/>
              </w:rPr>
              <w:t>u</w:t>
            </w:r>
            <w:r w:rsidR="00EA5D5A" w:rsidRPr="00C165AD">
              <w:rPr>
                <w:rFonts w:cs="Tahoma"/>
              </w:rPr>
              <w:t xml:space="preserve"> +370 5 268 8262 ar raštu, el.</w:t>
            </w:r>
            <w:r w:rsidR="00146351">
              <w:rPr>
                <w:rFonts w:cs="Tahoma"/>
              </w:rPr>
              <w:t> </w:t>
            </w:r>
            <w:r w:rsidR="00EA5D5A" w:rsidRPr="00C165AD">
              <w:rPr>
                <w:rFonts w:cs="Tahoma"/>
              </w:rPr>
              <w:t xml:space="preserve">p. </w:t>
            </w:r>
            <w:hyperlink r:id="rId11">
              <w:r w:rsidR="00EA5D5A" w:rsidRPr="00C165AD">
                <w:rPr>
                  <w:rStyle w:val="Hyperlink"/>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 xml:space="preserve">iekėjo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 xml:space="preserve">Tiekėjas privalo </w:t>
            </w:r>
            <w:r w:rsidR="6A0F829E" w:rsidRPr="488CD88F">
              <w:rPr>
                <w:rFonts w:cs="Tahoma"/>
              </w:rPr>
              <w:t>Registrų centrui</w:t>
            </w:r>
            <w:r w:rsidR="00083515">
              <w:rPr>
                <w:rFonts w:cs="Tahoma"/>
              </w:rPr>
              <w:t xml:space="preserve"> </w:t>
            </w:r>
            <w:r w:rsidR="7149C7E5" w:rsidRPr="488CD88F">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00966B68" w:rsidRPr="004B3159">
              <w:rPr>
                <w:rFonts w:cs="Tahoma"/>
              </w:rPr>
              <w:t xml:space="preserve"> vis</w:t>
            </w:r>
            <w:r w:rsidR="00083515">
              <w:rPr>
                <w:rFonts w:cs="Tahoma"/>
              </w:rPr>
              <w:t>a</w:t>
            </w:r>
            <w:r w:rsidR="00966B68" w:rsidRPr="004B3159">
              <w:rPr>
                <w:rFonts w:cs="Tahoma"/>
              </w:rPr>
              <w:t xml:space="preserve"> turim</w:t>
            </w:r>
            <w:r w:rsidR="00083515">
              <w:rPr>
                <w:rFonts w:cs="Tahoma"/>
              </w:rPr>
              <w:t>a</w:t>
            </w:r>
            <w:r w:rsidR="00966B68" w:rsidRPr="004B3159">
              <w:rPr>
                <w:rFonts w:cs="Tahoma"/>
              </w:rPr>
              <w:t xml:space="preserve"> informacij</w:t>
            </w:r>
            <w:r w:rsidR="00083515">
              <w:rPr>
                <w:rFonts w:cs="Tahoma"/>
              </w:rPr>
              <w:t>a</w:t>
            </w:r>
            <w:r w:rsidR="00966B68" w:rsidRPr="004B3159">
              <w:rPr>
                <w:rFonts w:cs="Tahoma"/>
              </w:rPr>
              <w:t xml:space="preserve"> bei duomen</w:t>
            </w:r>
            <w:r w:rsidR="00083515">
              <w:rPr>
                <w:rFonts w:cs="Tahoma"/>
              </w:rPr>
              <w:t>y</w:t>
            </w:r>
            <w:r w:rsidR="00966B68" w:rsidRPr="004B3159">
              <w:rPr>
                <w:rFonts w:cs="Tahoma"/>
              </w:rPr>
              <w:t>s, susij</w:t>
            </w:r>
            <w:r w:rsidR="00083515">
              <w:rPr>
                <w:rFonts w:cs="Tahoma"/>
              </w:rPr>
              <w:t>ę</w:t>
            </w:r>
            <w:r w:rsidR="00966B68" w:rsidRPr="004B3159">
              <w:rPr>
                <w:rFonts w:cs="Tahoma"/>
              </w:rPr>
              <w:t xml:space="preserve"> su incidentu</w:t>
            </w:r>
            <w:r w:rsidR="00083515">
              <w:rPr>
                <w:rFonts w:cs="Tahoma"/>
              </w:rPr>
              <w:t>,</w:t>
            </w:r>
            <w:r w:rsidRPr="0036404E">
              <w:rPr>
                <w:rFonts w:cs="Tahoma"/>
              </w:rPr>
              <w:t xml:space="preserve"> kai </w:t>
            </w:r>
            <w:r w:rsidR="00083515" w:rsidRPr="0036404E">
              <w:rPr>
                <w:rFonts w:cs="Tahoma"/>
              </w:rPr>
              <w:t xml:space="preserve">tyrimas </w:t>
            </w:r>
            <w:r w:rsidRPr="0036404E">
              <w:rPr>
                <w:rFonts w:cs="Tahoma"/>
              </w:rPr>
              <w:t>bus užbaigtas.</w:t>
            </w:r>
          </w:p>
          <w:p w14:paraId="4551631E" w14:textId="13B3D673" w:rsidR="003F10BF" w:rsidRPr="0036404E" w:rsidRDefault="003F10BF" w:rsidP="00D726DA">
            <w:pPr>
              <w:pStyle w:val="ListParagraph"/>
              <w:numPr>
                <w:ilvl w:val="1"/>
                <w:numId w:val="15"/>
              </w:numPr>
              <w:tabs>
                <w:tab w:val="left" w:pos="601"/>
                <w:tab w:val="left" w:pos="743"/>
              </w:tabs>
              <w:spacing w:line="276" w:lineRule="auto"/>
              <w:ind w:left="601" w:hanging="460"/>
              <w:jc w:val="both"/>
              <w:rPr>
                <w:rFonts w:cs="Tahoma"/>
              </w:rPr>
            </w:pPr>
            <w:r w:rsidRPr="0036404E">
              <w:rPr>
                <w:rFonts w:cs="Tahoma"/>
              </w:rPr>
              <w:t xml:space="preserve">Tiekėjo pareiga sudaryti sąlygas </w:t>
            </w:r>
            <w:r w:rsidR="00111C0F">
              <w:rPr>
                <w:rFonts w:cs="Tahoma"/>
              </w:rPr>
              <w:t>k</w:t>
            </w:r>
            <w:r w:rsidRPr="0036404E">
              <w:rPr>
                <w:rFonts w:cs="Tahoma"/>
              </w:rPr>
              <w:t xml:space="preserve">ibernetinio saugumo subjektui arba jo įgaliotiems paslaugų teikėjams atlikti tiekėjo atitikties auditą (įskaitant neplaninį) </w:t>
            </w:r>
            <w:r w:rsidR="00156CA1">
              <w:rPr>
                <w:rFonts w:cs="Tahoma"/>
              </w:rPr>
              <w:t>S</w:t>
            </w:r>
            <w:r w:rsidRPr="0036404E">
              <w:rPr>
                <w:rFonts w:cs="Tahoma"/>
              </w:rPr>
              <w:t>utarties vykdymo laikotarpiu ar įvykus dideliam incidentui.</w:t>
            </w:r>
          </w:p>
          <w:p w14:paraId="62DB099B" w14:textId="2B187B5C" w:rsidR="00AE1380" w:rsidRPr="00ED4238" w:rsidRDefault="00946273" w:rsidP="00D726DA">
            <w:pPr>
              <w:pStyle w:val="ListParagraph"/>
              <w:numPr>
                <w:ilvl w:val="1"/>
                <w:numId w:val="15"/>
              </w:numPr>
              <w:tabs>
                <w:tab w:val="left" w:pos="601"/>
                <w:tab w:val="left" w:pos="743"/>
              </w:tabs>
              <w:spacing w:line="276" w:lineRule="auto"/>
              <w:ind w:left="601" w:hanging="460"/>
              <w:jc w:val="both"/>
              <w:rPr>
                <w:rFonts w:cs="Tahoma"/>
              </w:rPr>
            </w:pPr>
            <w:r>
              <w:rPr>
                <w:rFonts w:cs="Tahoma"/>
              </w:rPr>
              <w:t>Būtina v</w:t>
            </w:r>
            <w:r w:rsidR="003F10BF" w:rsidRPr="4980D888">
              <w:rPr>
                <w:rFonts w:cs="Tahoma"/>
              </w:rPr>
              <w:t>ykdyti sutartinius paslaugų teikimo įsipareigojimus (angl. </w:t>
            </w:r>
            <w:r w:rsidR="003F10BF" w:rsidRPr="00D726DA">
              <w:rPr>
                <w:rFonts w:cs="Tahoma"/>
                <w:i/>
                <w:iCs/>
                <w:lang w:val="en-GB"/>
              </w:rPr>
              <w:t>Service Level Agreement</w:t>
            </w:r>
            <w:r w:rsidR="003F10BF" w:rsidRPr="4980D888">
              <w:rPr>
                <w:rFonts w:cs="Tahoma"/>
              </w:rPr>
              <w:t>, SLA).</w:t>
            </w:r>
          </w:p>
          <w:p w14:paraId="01AC66AF" w14:textId="26FCCD51" w:rsidR="0024215E" w:rsidRPr="0024215E" w:rsidRDefault="005C2ECC" w:rsidP="00D726DA">
            <w:pPr>
              <w:spacing w:before="120" w:line="276" w:lineRule="auto"/>
              <w:jc w:val="both"/>
              <w:rPr>
                <w:rFonts w:cs="Tahoma"/>
              </w:rPr>
            </w:pPr>
            <w:r>
              <w:rPr>
                <w:rFonts w:cs="Tahoma"/>
              </w:rPr>
              <w:t>D</w:t>
            </w:r>
            <w:r w:rsidR="0024215E" w:rsidRPr="0024215E">
              <w:rPr>
                <w:rFonts w:cs="Tahoma"/>
              </w:rPr>
              <w:t>raudžiama:</w:t>
            </w:r>
          </w:p>
          <w:p w14:paraId="4DEBFEF2" w14:textId="526FED96"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14:paraId="71A06CAB"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14:paraId="3275DC66"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gerti, valgyti ir rūkyti šalia informacijos apdorojimo įrangos Registrų centro patalpose;</w:t>
            </w:r>
          </w:p>
          <w:p w14:paraId="6E950DB1"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14:paraId="673B3AEE" w14:textId="2C21DD9F"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14:paraId="6650B1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lastRenderedPageBreak/>
              <w:t>savarankiškai keisti, remontuoti, taisyti Registrų centro išduotą programinę ir techninę įrangą;</w:t>
            </w:r>
          </w:p>
          <w:p w14:paraId="40B92A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53A7008A" w14:textId="06195642" w:rsidR="0024215E" w:rsidRPr="0024215E" w:rsidRDefault="0024215E" w:rsidP="00D726DA">
            <w:pPr>
              <w:pStyle w:val="ListParagraph"/>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003F10BF" w:rsidRPr="009600FD" w14:paraId="3F9F5003" w14:textId="77777777" w:rsidTr="00D726DA">
        <w:tc>
          <w:tcPr>
            <w:tcW w:w="2122" w:type="dxa"/>
          </w:tcPr>
          <w:p w14:paraId="67F3DF5D" w14:textId="03EFA7DF" w:rsidR="003F10BF" w:rsidRPr="00707A69" w:rsidRDefault="003F10BF" w:rsidP="00D726DA">
            <w:pPr>
              <w:spacing w:line="276" w:lineRule="auto"/>
              <w:jc w:val="center"/>
              <w:rPr>
                <w:rFonts w:eastAsia="Tahoma" w:cs="Tahoma"/>
                <w:color w:val="000000"/>
              </w:rPr>
            </w:pPr>
            <w:r w:rsidRPr="00707A69">
              <w:rPr>
                <w:rFonts w:cs="Tahoma"/>
              </w:rPr>
              <w:lastRenderedPageBreak/>
              <w:t>2. Techninės duomenų tvarkymo saugumo priemonės</w:t>
            </w:r>
          </w:p>
        </w:tc>
        <w:tc>
          <w:tcPr>
            <w:tcW w:w="7512" w:type="dxa"/>
          </w:tcPr>
          <w:p w14:paraId="4A852D0C"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007816CD" w:rsidRPr="00707A69">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14:paraId="731CE5A0" w14:textId="4E820846"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00AA77D4" w:rsidRPr="00AA77D4">
              <w:rPr>
                <w:rFonts w:cs="Tahoma"/>
                <w:bCs/>
              </w:rPr>
              <w:t>slaptažodžių išsaugojimas turi būti draudžiamas.</w:t>
            </w:r>
          </w:p>
          <w:p w14:paraId="36A22F74" w14:textId="512331E9" w:rsidR="003F10BF" w:rsidRPr="007079BE"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14:paraId="131CB0AC" w14:textId="483EC6B5" w:rsidR="003F10BF" w:rsidRPr="00707A69" w:rsidRDefault="007079BE" w:rsidP="00D726DA">
            <w:pPr>
              <w:pStyle w:val="ListParagraph"/>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003F10BF" w:rsidRPr="007079BE">
              <w:rPr>
                <w:rFonts w:cs="Tahoma"/>
                <w:bCs/>
              </w:rPr>
              <w:t xml:space="preserve">Techninių žurnalų įrašuose turi būti matoma visa įmanoma prieigų prie </w:t>
            </w:r>
            <w:r w:rsidR="003F10BF" w:rsidRPr="00707A69">
              <w:rPr>
                <w:rFonts w:cs="Tahoma"/>
                <w:bCs/>
              </w:rPr>
              <w:t>asmens duomenų informacija (pvz., data, laikas, peržiūrėjimo, keitimo, panaikinimo veiksmai). Saugojimo terminas – ne trump</w:t>
            </w:r>
            <w:r>
              <w:rPr>
                <w:rFonts w:cs="Tahoma"/>
                <w:bCs/>
              </w:rPr>
              <w:t>esnis</w:t>
            </w:r>
            <w:r w:rsidR="003F10BF" w:rsidRPr="00707A69">
              <w:rPr>
                <w:rFonts w:cs="Tahoma"/>
                <w:bCs/>
              </w:rPr>
              <w:t xml:space="preserve"> kaip </w:t>
            </w:r>
            <w:r w:rsidR="00D726DA">
              <w:rPr>
                <w:rFonts w:cs="Tahoma"/>
                <w:bCs/>
              </w:rPr>
              <w:t>3</w:t>
            </w:r>
            <w:r>
              <w:rPr>
                <w:rFonts w:cs="Tahoma"/>
                <w:bCs/>
              </w:rPr>
              <w:t> </w:t>
            </w:r>
            <w:r w:rsidR="003F10BF" w:rsidRPr="00707A69">
              <w:rPr>
                <w:rFonts w:cs="Tahoma"/>
                <w:bCs/>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2167ADFC" w14:textId="0EDF52DA"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14:paraId="218A55B8"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14:paraId="53073E06"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lastRenderedPageBreak/>
              <w:t>naudotojams negalima turėti privilegijų (teisių) diegti, šalinti, administruoti neautorizuotos programinės įrangos;</w:t>
            </w:r>
          </w:p>
          <w:p w14:paraId="57E33F46" w14:textId="0D3F3D39"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14:paraId="43FF4B21"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14:paraId="33F1FDA4"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14:paraId="659C4F72" w14:textId="30ED3CBB" w:rsidR="003F10BF" w:rsidRPr="00707A69" w:rsidRDefault="003F10BF" w:rsidP="00D726DA">
            <w:pPr>
              <w:pStyle w:val="ListParagraph"/>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xml:space="preserve">, APN) per mobiliojo ryšio operatorių technologija, taikant perduodamų duomenų šifravimą sraute su TLS / SSL sertifikatu, kai VPN technologija nėra palaikoma mobiliųjų </w:t>
            </w:r>
            <w:proofErr w:type="gramStart"/>
            <w:r w:rsidRPr="4980D888">
              <w:rPr>
                <w:rFonts w:cs="Tahoma"/>
                <w:color w:val="000000" w:themeColor="text1"/>
              </w:rPr>
              <w:t>įrenginių</w:t>
            </w:r>
            <w:r w:rsidR="009A2B70">
              <w:rPr>
                <w:rFonts w:cs="Tahoma"/>
                <w:color w:val="000000" w:themeColor="text1"/>
              </w:rPr>
              <w:t>;</w:t>
            </w:r>
            <w:proofErr w:type="gramEnd"/>
          </w:p>
          <w:p w14:paraId="38A0C492" w14:textId="37FFB6AF"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14:paraId="0AA1EE0F"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14:paraId="013660D6" w14:textId="03E1212C"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14:paraId="1E2DABBD" w14:textId="6154E765"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14:paraId="59223BC4" w14:textId="1153D30A"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004578B4" w:rsidRPr="00707A69">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14:paraId="115BA5D6" w14:textId="14B663E8" w:rsidR="003F10BF" w:rsidRPr="00707A69" w:rsidRDefault="003F10BF" w:rsidP="00D726DA">
            <w:pPr>
              <w:pStyle w:val="ListParagraph"/>
              <w:numPr>
                <w:ilvl w:val="0"/>
                <w:numId w:val="16"/>
              </w:numPr>
              <w:tabs>
                <w:tab w:val="left" w:pos="746"/>
              </w:tabs>
              <w:spacing w:line="276" w:lineRule="auto"/>
              <w:ind w:left="601" w:hanging="425"/>
              <w:jc w:val="both"/>
              <w:rPr>
                <w:rFonts w:cs="Tahoma"/>
                <w:bCs/>
              </w:rPr>
            </w:pPr>
            <w:r w:rsidRPr="00707A69">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00F17977">
              <w:rPr>
                <w:rFonts w:cs="Tahoma"/>
                <w:bCs/>
              </w:rPr>
              <w:t>,</w:t>
            </w:r>
            <w:r w:rsidRPr="00707A69">
              <w:rPr>
                <w:rFonts w:cs="Tahoma"/>
                <w:bCs/>
              </w:rPr>
              <w:t xml:space="preserve"> naudojant tam skirtus smulkintuvus arba kitas mechanines priemones.</w:t>
            </w:r>
          </w:p>
          <w:p w14:paraId="1EDDD774" w14:textId="03F5B373" w:rsidR="003F10BF" w:rsidRPr="00707A69" w:rsidRDefault="003F10BF" w:rsidP="00D726DA">
            <w:pPr>
              <w:pStyle w:val="ListParagraph"/>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14:paraId="7BA43FEE" w14:textId="7ADEB646" w:rsidR="003E2DA2" w:rsidRPr="006E540A" w:rsidRDefault="003E2DA2" w:rsidP="003D01BE">
      <w:pPr>
        <w:jc w:val="center"/>
        <w:rPr>
          <w:rFonts w:cs="Tahoma"/>
        </w:rPr>
      </w:pPr>
    </w:p>
    <w:sectPr w:rsidR="003E2DA2" w:rsidRPr="006E540A"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DB20B" w14:textId="77777777" w:rsidR="007602DA" w:rsidRDefault="007602DA" w:rsidP="00DD3A79">
      <w:pPr>
        <w:spacing w:line="240" w:lineRule="auto"/>
      </w:pPr>
      <w:r>
        <w:separator/>
      </w:r>
    </w:p>
  </w:endnote>
  <w:endnote w:type="continuationSeparator" w:id="0">
    <w:p w14:paraId="276014FA" w14:textId="77777777" w:rsidR="007602DA" w:rsidRDefault="007602DA" w:rsidP="00DD3A79">
      <w:pPr>
        <w:spacing w:line="240" w:lineRule="auto"/>
      </w:pPr>
      <w:r>
        <w:continuationSeparator/>
      </w:r>
    </w:p>
  </w:endnote>
  <w:endnote w:type="continuationNotice" w:id="1">
    <w:p w14:paraId="3719C4BE" w14:textId="77777777" w:rsidR="007602DA" w:rsidRDefault="007602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F7500" w14:textId="77777777" w:rsidR="007602DA" w:rsidRDefault="007602DA" w:rsidP="00DD3A79">
      <w:pPr>
        <w:spacing w:line="240" w:lineRule="auto"/>
      </w:pPr>
      <w:r>
        <w:separator/>
      </w:r>
    </w:p>
  </w:footnote>
  <w:footnote w:type="continuationSeparator" w:id="0">
    <w:p w14:paraId="45B4B8CD" w14:textId="77777777" w:rsidR="007602DA" w:rsidRDefault="007602DA" w:rsidP="00DD3A79">
      <w:pPr>
        <w:spacing w:line="240" w:lineRule="auto"/>
      </w:pPr>
      <w:r>
        <w:continuationSeparator/>
      </w:r>
    </w:p>
  </w:footnote>
  <w:footnote w:type="continuationNotice" w:id="1">
    <w:p w14:paraId="6243BA7D" w14:textId="77777777" w:rsidR="007602DA" w:rsidRDefault="007602D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EndPr/>
    <w:sdtContent>
      <w:p w14:paraId="59023581" w14:textId="475AF4B3" w:rsidR="00DD3A79" w:rsidRPr="004A72FA" w:rsidRDefault="004A72FA" w:rsidP="00D726DA">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390"/>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435"/>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2C1E"/>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17FF"/>
    <w:rsid w:val="004F2135"/>
    <w:rsid w:val="004F3665"/>
    <w:rsid w:val="004F3962"/>
    <w:rsid w:val="004F4AC8"/>
    <w:rsid w:val="004F5721"/>
    <w:rsid w:val="004F5B65"/>
    <w:rsid w:val="00500CDF"/>
    <w:rsid w:val="00502683"/>
    <w:rsid w:val="00505732"/>
    <w:rsid w:val="005077DD"/>
    <w:rsid w:val="00510BBA"/>
    <w:rsid w:val="00511363"/>
    <w:rsid w:val="00511371"/>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35F4"/>
    <w:rsid w:val="005A526A"/>
    <w:rsid w:val="005A6416"/>
    <w:rsid w:val="005A671F"/>
    <w:rsid w:val="005B0349"/>
    <w:rsid w:val="005B0DAB"/>
    <w:rsid w:val="005B1A68"/>
    <w:rsid w:val="005B460F"/>
    <w:rsid w:val="005B4F86"/>
    <w:rsid w:val="005B78ED"/>
    <w:rsid w:val="005C1FEB"/>
    <w:rsid w:val="005C2ECC"/>
    <w:rsid w:val="005C49F6"/>
    <w:rsid w:val="005C4EB4"/>
    <w:rsid w:val="005C520D"/>
    <w:rsid w:val="005C60B8"/>
    <w:rsid w:val="005C6448"/>
    <w:rsid w:val="005D0975"/>
    <w:rsid w:val="005D1180"/>
    <w:rsid w:val="005D15FA"/>
    <w:rsid w:val="005D332A"/>
    <w:rsid w:val="005D53D4"/>
    <w:rsid w:val="005D596A"/>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02DA"/>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4DA7"/>
    <w:rsid w:val="0084555A"/>
    <w:rsid w:val="0085120E"/>
    <w:rsid w:val="00851703"/>
    <w:rsid w:val="008528F5"/>
    <w:rsid w:val="00854F67"/>
    <w:rsid w:val="008553AF"/>
    <w:rsid w:val="008559F3"/>
    <w:rsid w:val="00856CD2"/>
    <w:rsid w:val="008625E1"/>
    <w:rsid w:val="00863131"/>
    <w:rsid w:val="0086381F"/>
    <w:rsid w:val="008657E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04F6"/>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0ABD"/>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6978"/>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F3E7CB"/>
    <w:rsid w:val="17105A21"/>
    <w:rsid w:val="17F903A7"/>
    <w:rsid w:val="17FEBF0F"/>
    <w:rsid w:val="181196A7"/>
    <w:rsid w:val="185897A9"/>
    <w:rsid w:val="18E3D647"/>
    <w:rsid w:val="197D465F"/>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ECE7D9"/>
    <w:rsid w:val="3935F7FB"/>
    <w:rsid w:val="395F0952"/>
    <w:rsid w:val="39ADD5D2"/>
    <w:rsid w:val="39FE3B97"/>
    <w:rsid w:val="3A34937F"/>
    <w:rsid w:val="3AA6780F"/>
    <w:rsid w:val="3ABE769E"/>
    <w:rsid w:val="3AFA445A"/>
    <w:rsid w:val="3BE74229"/>
    <w:rsid w:val="3C4BDF58"/>
    <w:rsid w:val="3E087BFE"/>
    <w:rsid w:val="3E7C98A3"/>
    <w:rsid w:val="3F08EC4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2B146B"/>
    <w:rsid w:val="4F4E45D7"/>
    <w:rsid w:val="4F53F35A"/>
    <w:rsid w:val="50099E8A"/>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578A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578A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578A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578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78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78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78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78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78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2DA2"/>
    <w:rPr>
      <w:color w:val="666666"/>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3E2DA2"/>
  </w:style>
  <w:style w:type="character" w:styleId="CommentReference">
    <w:name w:val="annotation reference"/>
    <w:basedOn w:val="DefaultParagraphFont"/>
    <w:uiPriority w:val="99"/>
    <w:semiHidden/>
    <w:unhideWhenUsed/>
    <w:rsid w:val="00807462"/>
    <w:rPr>
      <w:sz w:val="16"/>
      <w:szCs w:val="16"/>
    </w:rPr>
  </w:style>
  <w:style w:type="paragraph" w:styleId="CommentText">
    <w:name w:val="annotation text"/>
    <w:basedOn w:val="Normal"/>
    <w:link w:val="CommentTextChar"/>
    <w:uiPriority w:val="99"/>
    <w:unhideWhenUsed/>
    <w:rsid w:val="00807462"/>
    <w:pPr>
      <w:spacing w:line="240" w:lineRule="auto"/>
    </w:pPr>
    <w:rPr>
      <w:sz w:val="20"/>
      <w:szCs w:val="20"/>
    </w:rPr>
  </w:style>
  <w:style w:type="character" w:customStyle="1" w:styleId="CommentTextChar">
    <w:name w:val="Comment Text Char"/>
    <w:basedOn w:val="DefaultParagraphFont"/>
    <w:link w:val="CommentText"/>
    <w:uiPriority w:val="99"/>
    <w:rsid w:val="00807462"/>
    <w:rPr>
      <w:sz w:val="20"/>
      <w:szCs w:val="20"/>
    </w:rPr>
  </w:style>
  <w:style w:type="paragraph" w:styleId="CommentSubject">
    <w:name w:val="annotation subject"/>
    <w:basedOn w:val="CommentText"/>
    <w:next w:val="CommentText"/>
    <w:link w:val="CommentSubjectChar"/>
    <w:uiPriority w:val="99"/>
    <w:semiHidden/>
    <w:unhideWhenUsed/>
    <w:rsid w:val="00807462"/>
    <w:rPr>
      <w:b/>
      <w:bCs/>
    </w:rPr>
  </w:style>
  <w:style w:type="character" w:customStyle="1" w:styleId="CommentSubjectChar">
    <w:name w:val="Comment Subject Char"/>
    <w:basedOn w:val="CommentTextChar"/>
    <w:link w:val="CommentSubject"/>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alba@registru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097390"/>
    <w:rsid w:val="00112147"/>
    <w:rsid w:val="001A7D18"/>
    <w:rsid w:val="00204C56"/>
    <w:rsid w:val="00210477"/>
    <w:rsid w:val="002163EA"/>
    <w:rsid w:val="00243276"/>
    <w:rsid w:val="00253435"/>
    <w:rsid w:val="00290794"/>
    <w:rsid w:val="003013AA"/>
    <w:rsid w:val="00362354"/>
    <w:rsid w:val="00383700"/>
    <w:rsid w:val="003B20F8"/>
    <w:rsid w:val="003C732E"/>
    <w:rsid w:val="00414C31"/>
    <w:rsid w:val="004404E4"/>
    <w:rsid w:val="00477FE2"/>
    <w:rsid w:val="004F0BE0"/>
    <w:rsid w:val="004F17FF"/>
    <w:rsid w:val="005232D4"/>
    <w:rsid w:val="005E1FB8"/>
    <w:rsid w:val="005F57D5"/>
    <w:rsid w:val="006019D6"/>
    <w:rsid w:val="0060785A"/>
    <w:rsid w:val="006941A5"/>
    <w:rsid w:val="006C3319"/>
    <w:rsid w:val="006E10F1"/>
    <w:rsid w:val="0072229F"/>
    <w:rsid w:val="00732963"/>
    <w:rsid w:val="0076268D"/>
    <w:rsid w:val="00766FE9"/>
    <w:rsid w:val="007A49AB"/>
    <w:rsid w:val="007B7809"/>
    <w:rsid w:val="007F7FEB"/>
    <w:rsid w:val="00832094"/>
    <w:rsid w:val="00912A0F"/>
    <w:rsid w:val="00952254"/>
    <w:rsid w:val="00960563"/>
    <w:rsid w:val="009E2D66"/>
    <w:rsid w:val="00A408AE"/>
    <w:rsid w:val="00A51A7C"/>
    <w:rsid w:val="00A52A13"/>
    <w:rsid w:val="00A85D5C"/>
    <w:rsid w:val="00AE31C1"/>
    <w:rsid w:val="00B33DDA"/>
    <w:rsid w:val="00B61833"/>
    <w:rsid w:val="00B91E15"/>
    <w:rsid w:val="00B9517F"/>
    <w:rsid w:val="00BF7E8D"/>
    <w:rsid w:val="00C22FB9"/>
    <w:rsid w:val="00C9320E"/>
    <w:rsid w:val="00CA4498"/>
    <w:rsid w:val="00CC1EAE"/>
    <w:rsid w:val="00D816B7"/>
    <w:rsid w:val="00D90ABD"/>
    <w:rsid w:val="00DC6978"/>
    <w:rsid w:val="00DC754D"/>
    <w:rsid w:val="00E065DA"/>
    <w:rsid w:val="00E205E3"/>
    <w:rsid w:val="00E36277"/>
    <w:rsid w:val="00E77B0E"/>
    <w:rsid w:val="00E83C0A"/>
    <w:rsid w:val="00EE4F8E"/>
    <w:rsid w:val="00EE6A39"/>
    <w:rsid w:val="00EF270F"/>
    <w:rsid w:val="00EF5C90"/>
    <w:rsid w:val="00F30309"/>
    <w:rsid w:val="00F57A61"/>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E0"/>
    <w:rPr>
      <w:color w:val="808080"/>
    </w:rPr>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C5EC562F9B8C428F3259B36A4ECFA1" ma:contentTypeVersion="9" ma:contentTypeDescription="Create a new document." ma:contentTypeScope="" ma:versionID="04d01dfef588b914693d6bdfa9672d63">
  <xsd:schema xmlns:xsd="http://www.w3.org/2001/XMLSchema" xmlns:xs="http://www.w3.org/2001/XMLSchema" xmlns:p="http://schemas.microsoft.com/office/2006/metadata/properties" xmlns:ns2="066ed32c-8c2c-48dd-aec3-da6ea75801e5" targetNamespace="http://schemas.microsoft.com/office/2006/metadata/properties" ma:root="true" ma:fieldsID="79afa29333e686d3af4c4be44d6227ec" ns2:_="">
    <xsd:import namespace="066ed32c-8c2c-48dd-aec3-da6ea7580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6ed32c-8c2c-48dd-aec3-da6ea75801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EC7DA-36EF-4C10-802D-A37CA81F7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6ed32c-8c2c-48dd-aec3-da6ea75801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3.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7256</Words>
  <Characters>4136</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11370</CharactersWithSpaces>
  <SharedDoc>false</SharedDoc>
  <HLinks>
    <vt:vector size="78" baseType="variant">
      <vt:variant>
        <vt:i4>786491</vt:i4>
      </vt:variant>
      <vt:variant>
        <vt:i4>0</vt:i4>
      </vt:variant>
      <vt:variant>
        <vt:i4>0</vt:i4>
      </vt:variant>
      <vt:variant>
        <vt:i4>5</vt:i4>
      </vt:variant>
      <vt:variant>
        <vt:lpwstr>mailto:pagalba@registrucentras.lt</vt:lpwstr>
      </vt:variant>
      <vt:variant>
        <vt:lpwstr/>
      </vt:variant>
      <vt:variant>
        <vt:i4>3080292</vt:i4>
      </vt:variant>
      <vt:variant>
        <vt:i4>33</vt:i4>
      </vt:variant>
      <vt:variant>
        <vt:i4>0</vt:i4>
      </vt:variant>
      <vt:variant>
        <vt:i4>5</vt:i4>
      </vt:variant>
      <vt:variant>
        <vt:lpwstr>https://e-seimas.lrs.lt/portal/legalAct/lt/TAD/94365031a53411e8aa33fe8f0fea665f/asr</vt:lpwstr>
      </vt:variant>
      <vt:variant>
        <vt:lpwstr/>
      </vt:variant>
      <vt:variant>
        <vt:i4>327789</vt:i4>
      </vt:variant>
      <vt:variant>
        <vt:i4>30</vt:i4>
      </vt:variant>
      <vt:variant>
        <vt:i4>0</vt:i4>
      </vt:variant>
      <vt:variant>
        <vt:i4>5</vt:i4>
      </vt:variant>
      <vt:variant>
        <vt:lpwstr>mailto:Aurimas.Sirvelis@registrucentras.lt</vt:lpwstr>
      </vt:variant>
      <vt:variant>
        <vt:lpwstr/>
      </vt:variant>
      <vt:variant>
        <vt:i4>5177399</vt:i4>
      </vt:variant>
      <vt:variant>
        <vt:i4>27</vt:i4>
      </vt:variant>
      <vt:variant>
        <vt:i4>0</vt:i4>
      </vt:variant>
      <vt:variant>
        <vt:i4>5</vt:i4>
      </vt:variant>
      <vt:variant>
        <vt:lpwstr>mailto:Aurelija.Bertasiene@registrucentras.lt</vt:lpwstr>
      </vt:variant>
      <vt:variant>
        <vt:lpwstr/>
      </vt:variant>
      <vt:variant>
        <vt:i4>720966</vt:i4>
      </vt:variant>
      <vt:variant>
        <vt:i4>24</vt:i4>
      </vt:variant>
      <vt:variant>
        <vt:i4>0</vt:i4>
      </vt:variant>
      <vt:variant>
        <vt:i4>5</vt:i4>
      </vt:variant>
      <vt:variant>
        <vt:lpwstr>https://registrucentras.sharepoint.com/sites/Kibernetinis-saugumas/SitePages/Duomen%C5%B3-saugos-dokumentai.aspx</vt:lpwstr>
      </vt:variant>
      <vt:variant>
        <vt:lpwstr/>
      </vt:variant>
      <vt:variant>
        <vt:i4>2687092</vt:i4>
      </vt:variant>
      <vt:variant>
        <vt:i4>21</vt:i4>
      </vt:variant>
      <vt:variant>
        <vt:i4>0</vt:i4>
      </vt:variant>
      <vt:variant>
        <vt:i4>5</vt:i4>
      </vt:variant>
      <vt:variant>
        <vt:lpwstr>https://registrucentras.sharepoint.com/sites/teises-departamentas/Teisininkai rekomenduoja/Forms/AllItems.aspx?id=%2Fsites%2Fteises%2Ddepartamentas%2FTeisininkai%20rekomenduoja%2FD%C4%97l%20teis%C4%97s%20akt%C5%B3%20rengimo%2FATMINTIN%C4%96%5FKAIP%20I%C5%A0VENGTI%20DA%C5%BDNIAUSIAI%20PASITAIKAN%C4%8CI%C5%B2%20TEIS%C4%96K%C5%AAROS%20KLAID%C5%B2%2Epdf&amp;parent=%2Fsites%2Fteises%2Ddepartamentas%2FTeisininkai%20rekomenduoja%2FD%C4%97l%20teis%C4%97s%20akt%C5%B3%20rengimo</vt:lpwstr>
      </vt:variant>
      <vt:variant>
        <vt:lpwstr/>
      </vt:variant>
      <vt:variant>
        <vt:i4>458757</vt:i4>
      </vt:variant>
      <vt:variant>
        <vt:i4>18</vt:i4>
      </vt:variant>
      <vt:variant>
        <vt:i4>0</vt:i4>
      </vt:variant>
      <vt:variant>
        <vt:i4>5</vt:i4>
      </vt:variant>
      <vt:variant>
        <vt:lpwstr>https://dvsapp.kada.lan/</vt:lpwstr>
      </vt:variant>
      <vt:variant>
        <vt:lpwstr>/RengiamasDokumentas/View/28723194?tab=kortele&amp;modulis=210&amp;subTab=rdFiles</vt:lpwstr>
      </vt:variant>
      <vt:variant>
        <vt:i4>3080292</vt:i4>
      </vt:variant>
      <vt:variant>
        <vt:i4>15</vt:i4>
      </vt:variant>
      <vt:variant>
        <vt:i4>0</vt:i4>
      </vt:variant>
      <vt:variant>
        <vt:i4>5</vt:i4>
      </vt:variant>
      <vt:variant>
        <vt:lpwstr>https://e-seimas.lrs.lt/portal/legalAct/lt/TAD/94365031a53411e8aa33fe8f0fea665f/asr</vt:lpwstr>
      </vt:variant>
      <vt:variant>
        <vt:lpwstr/>
      </vt:variant>
      <vt:variant>
        <vt:i4>2752615</vt:i4>
      </vt:variant>
      <vt:variant>
        <vt:i4>12</vt:i4>
      </vt:variant>
      <vt:variant>
        <vt:i4>0</vt:i4>
      </vt:variant>
      <vt:variant>
        <vt:i4>5</vt:i4>
      </vt:variant>
      <vt:variant>
        <vt:lpwstr>https://e-seimas.lrs.lt/portal/legalAct/lt/TAD/117a33f038cb11eb8c97e01ffe050e1c/asr</vt:lpwstr>
      </vt:variant>
      <vt:variant>
        <vt:lpwstr/>
      </vt:variant>
      <vt:variant>
        <vt:i4>3080292</vt:i4>
      </vt:variant>
      <vt:variant>
        <vt:i4>9</vt:i4>
      </vt:variant>
      <vt:variant>
        <vt:i4>0</vt:i4>
      </vt:variant>
      <vt:variant>
        <vt:i4>5</vt:i4>
      </vt:variant>
      <vt:variant>
        <vt:lpwstr>https://e-seimas.lrs.lt/portal/legalAct/lt/TAD/94365031a53411e8aa33fe8f0fea665f/asr</vt:lpwstr>
      </vt:variant>
      <vt:variant>
        <vt:lpwstr/>
      </vt:variant>
      <vt:variant>
        <vt:i4>3080292</vt:i4>
      </vt:variant>
      <vt:variant>
        <vt:i4>6</vt:i4>
      </vt:variant>
      <vt:variant>
        <vt:i4>0</vt:i4>
      </vt:variant>
      <vt:variant>
        <vt:i4>5</vt:i4>
      </vt:variant>
      <vt:variant>
        <vt:lpwstr>https://e-seimas.lrs.lt/portal/legalAct/lt/TAD/94365031a53411e8aa33fe8f0fea665f/asr</vt:lpwstr>
      </vt:variant>
      <vt:variant>
        <vt:lpwstr/>
      </vt:variant>
      <vt:variant>
        <vt:i4>1048703</vt:i4>
      </vt:variant>
      <vt:variant>
        <vt:i4>3</vt:i4>
      </vt:variant>
      <vt:variant>
        <vt:i4>0</vt:i4>
      </vt:variant>
      <vt:variant>
        <vt:i4>5</vt:i4>
      </vt:variant>
      <vt:variant>
        <vt:lpwstr>mailto:Aidas.Gudavicius@registrucentras.lt</vt:lpwstr>
      </vt:variant>
      <vt:variant>
        <vt:lpwstr/>
      </vt:variant>
      <vt:variant>
        <vt:i4>1048703</vt:i4>
      </vt:variant>
      <vt:variant>
        <vt:i4>0</vt:i4>
      </vt:variant>
      <vt:variant>
        <vt:i4>0</vt:i4>
      </vt:variant>
      <vt:variant>
        <vt:i4>5</vt:i4>
      </vt:variant>
      <vt:variant>
        <vt:lpwstr>mailto:Aidas.Gudavicius@registrucentras.lt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Rita Vasiliauskienė</cp:lastModifiedBy>
  <cp:revision>6</cp:revision>
  <dcterms:created xsi:type="dcterms:W3CDTF">2025-07-14T11:12:00Z</dcterms:created>
  <dcterms:modified xsi:type="dcterms:W3CDTF">2025-07-30T06:21:00Z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0x01010037C5EC562F9B8C428F3259B36A4ECFA1</vt:lpwstr>
  </property>
</Properties>
</file>